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3175"/>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Lawrence Sandra AJ</w:t>
              </w:r>
            </w:hyperlink>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05/06/2026</w:t>
            </w:r>
          </w:p>
        </w:tc>
        <w:tc>
          <w:tcPr>
            <w:tcW w:w="2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EVERGY, INC.</w:t>
            </w:r>
          </w:p>
        </w:tc>
        <w:tc>
          <w:tcPr>
            <w:tcW w:w="15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1200 MAIN STREET</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05/06/2026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1,961</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60"/>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2,441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75,258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ind w:left="180"/>
              <w:spacing w:after="0" w:line="208" w:lineRule="exact"/>
              <w:rPr>
                <w:sz w:val="20"/>
                <w:szCs w:val="20"/>
                <w:color w:val="auto"/>
              </w:rPr>
            </w:pPr>
            <w:r>
              <w:rPr>
                <w:rFonts w:ascii="Times New Roman" w:cs="Times New Roman" w:eastAsia="Times New Roman" w:hAnsi="Times New Roman"/>
                <w:sz w:val="13"/>
                <w:szCs w:val="13"/>
                <w:color w:val="0000FF"/>
              </w:rPr>
              <w:t>75,258</w:t>
            </w:r>
            <w:r>
              <w:rPr>
                <w:rFonts w:ascii="Times New Roman" w:cs="Times New Roman" w:eastAsia="Times New Roman" w:hAnsi="Times New Roman"/>
                <w:sz w:val="21"/>
                <w:szCs w:val="21"/>
                <w:color w:val="008000"/>
                <w:vertAlign w:val="superscript"/>
              </w:rPr>
              <w:t>(3)</w:t>
            </w: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Share</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received as partial retainer fee.</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2,733 deferred share units acquired through the reinvestment of dividend equivalents.</w:t>
      </w: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Executed on behalf of Sandra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270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A.J. Lawrence by Christie</w:t>
      </w:r>
      <w:r>
        <w:rPr>
          <w:sz w:val="20"/>
          <w:szCs w:val="20"/>
          <w:color w:val="auto"/>
        </w:rPr>
        <w:tab/>
      </w: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Dasek-Kaine,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28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6386"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2026-05-08T13:24:03Z</dcterms:created>
  <dcterms:modified xsi:type="dcterms:W3CDTF">2026-05-08T13:24:03Z</dcterms:modified>
</cp:coreProperties>
</file>