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5221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2160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WILDER C JOHN</w:t>
              </w:r>
            </w:hyperlink>
          </w:p>
        </w:tc>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Evergy,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EVRG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2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0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20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2060" w:type="dxa"/>
            <w:vAlign w:val="bottom"/>
            <w:vMerge w:val="restart"/>
          </w:tcPr>
          <w:p>
            <w:pPr>
              <w:ind w:left="8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04/01/2026</w:t>
            </w:r>
          </w:p>
        </w:tc>
        <w:tc>
          <w:tcPr>
            <w:tcW w:w="27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EVERGY, INC.</w:t>
            </w:r>
          </w:p>
        </w:tc>
        <w:tc>
          <w:tcPr>
            <w:tcW w:w="206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1200 MAIN STREET</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2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KANSAS CITY MO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64105</w:t>
            </w: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2,657,473</w:t>
            </w:r>
          </w:p>
        </w:tc>
        <w:tc>
          <w:tcPr>
            <w:tcW w:w="320" w:type="dxa"/>
            <w:vAlign w:val="bottom"/>
          </w:tcPr>
          <w:p>
            <w:pPr>
              <w:spacing w:after="0"/>
              <w:rPr>
                <w:sz w:val="21"/>
                <w:szCs w:val="21"/>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Refer to</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80" w:type="dxa"/>
            <w:vAlign w:val="bottom"/>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9"/>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165</w:t>
            </w: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165</w:t>
            </w: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26,593</w:t>
            </w:r>
            <w:r>
              <w:rPr>
                <w:rFonts w:ascii="Times New Roman" w:cs="Times New Roman" w:eastAsia="Times New Roman" w:hAnsi="Times New Roman"/>
                <w:sz w:val="21"/>
                <w:szCs w:val="21"/>
                <w:color w:val="008000"/>
                <w:vertAlign w:val="superscript"/>
              </w:rPr>
              <w:t>(4)</w:t>
            </w: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jc w:val="both"/>
        <w:ind w:left="40" w:right="4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directly beneficially owned by BEP Special Situations V LLC. The reporting person may be deemed to beneficially own such shares as he is the manager of Bluescape Resources GP Holdings LLC, which is the managing member of Bluescape Energy Partners IV GP LLC ("Main Fund") and Main Fund is acting as the Manager of BEP Special Situations V LLC. The reporting person disclaims beneficial ownership of such shares except to the extent of his pecuniary interest therein.</w:t>
      </w:r>
    </w:p>
    <w:p>
      <w:pPr>
        <w:spacing w:after="0" w:line="24" w:lineRule="exact"/>
        <w:rPr>
          <w:rFonts w:ascii="Times New Roman" w:cs="Times New Roman" w:eastAsia="Times New Roman" w:hAnsi="Times New Roman"/>
          <w:sz w:val="13"/>
          <w:szCs w:val="13"/>
          <w:color w:val="008000"/>
        </w:rPr>
      </w:pPr>
    </w:p>
    <w:p>
      <w:pPr>
        <w:ind w:left="40" w:right="4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deferred share units represent the right to receive one share of Evergy, Inc. common stock, plus, if applicable, stock reflecting reinvested dividends. Units are converted to stock and distributed following termination of service on the Board pursuant to elections made by the reporting person.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deferred share units received as partial payment of retainer fees that have been deferred pursuant to elections made by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231 deferred share units acquired through the reinvestment of dividend equivalents.</w:t>
      </w: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Executed on behalf of C.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302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Wilder by Christie Dasek-</w:t>
      </w:r>
      <w:r>
        <w:rPr>
          <w:sz w:val="20"/>
          <w:szCs w:val="20"/>
          <w:color w:val="auto"/>
        </w:rPr>
        <w:tab/>
      </w:r>
      <w:r>
        <w:rPr>
          <w:rFonts w:ascii="Times New Roman" w:cs="Times New Roman" w:eastAsia="Times New Roman" w:hAnsi="Times New Roman"/>
          <w:sz w:val="17"/>
          <w:szCs w:val="17"/>
          <w:color w:val="0000FF"/>
        </w:rPr>
        <w:t>04/03/2026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Kaine,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979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79170"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77495" TargetMode="External"/><Relationship Id="rId14" Type="http://schemas.openxmlformats.org/officeDocument/2006/relationships/hyperlink" Target="http://www.sec.gov/cgi-bin/browse-edgar?action=getcompany&amp;CIK=00017112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2026-04-03T14:27:53Z</dcterms:created>
  <dcterms:modified xsi:type="dcterms:W3CDTF">2026-04-03T14:27:53Z</dcterms:modified>
</cp:coreProperties>
</file>