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Ives Darrin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331" w:lineRule="auto"/>
        <w:rPr>
          <w:sz w:val="20"/>
          <w:szCs w:val="20"/>
          <w:color w:val="auto"/>
        </w:rPr>
      </w:pPr>
      <w:r>
        <w:rPr>
          <w:rFonts w:ascii="Arial" w:cs="Arial" w:eastAsia="Arial" w:hAnsi="Arial"/>
          <w:sz w:val="18"/>
          <w:szCs w:val="18"/>
          <w:color w:val="0000FF"/>
        </w:rPr>
        <w:t>C/O GREAT PLAINS ENERGY INCORPORATED 1200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KANSAS CITY  MO</w:t>
            </w:r>
          </w:p>
        </w:tc>
        <w:tc>
          <w:tcPr>
            <w:tcW w:w="1680" w:type="dxa"/>
            <w:vAlign w:val="bottom"/>
          </w:tcPr>
          <w:p>
            <w:pPr>
              <w:ind w:left="420"/>
              <w:spacing w:after="0"/>
              <w:rPr>
                <w:sz w:val="20"/>
                <w:szCs w:val="20"/>
                <w:color w:val="auto"/>
              </w:rPr>
            </w:pPr>
            <w:r>
              <w:rPr>
                <w:rFonts w:ascii="Arial" w:cs="Arial" w:eastAsia="Arial" w:hAnsi="Arial"/>
                <w:sz w:val="18"/>
                <w:szCs w:val="18"/>
                <w:color w:val="0000FF"/>
              </w:rPr>
              <w:t>64105</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GREAT PLAINS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GXP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7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60"/>
              <w:spacing w:after="0"/>
              <w:rPr>
                <w:sz w:val="20"/>
                <w:szCs w:val="20"/>
                <w:color w:val="auto"/>
              </w:rPr>
            </w:pPr>
            <w:r>
              <w:rPr>
                <w:rFonts w:ascii="Arial" w:cs="Arial" w:eastAsia="Arial" w:hAnsi="Arial"/>
                <w:sz w:val="18"/>
                <w:szCs w:val="18"/>
                <w:color w:val="0000FF"/>
              </w:rPr>
              <w:t>VP - Regulatory Affairs</w:t>
            </w:r>
          </w:p>
        </w:tc>
        <w:tc>
          <w:tcPr>
            <w:tcW w:w="0" w:type="dxa"/>
            <w:vAlign w:val="bottom"/>
          </w:tcPr>
          <w:p>
            <w:pPr>
              <w:spacing w:after="0"/>
              <w:rPr>
                <w:sz w:val="1"/>
                <w:szCs w:val="1"/>
                <w:color w:val="auto"/>
              </w:rPr>
            </w:pPr>
          </w:p>
        </w:tc>
      </w:tr>
      <w:tr>
        <w:trPr>
          <w:trHeight w:val="222"/>
        </w:trPr>
        <w:tc>
          <w:tcPr>
            <w:tcW w:w="2940" w:type="dxa"/>
            <w:vAlign w:val="bottom"/>
            <w:gridSpan w:val="3"/>
          </w:tcPr>
          <w:p>
            <w:pPr>
              <w:ind w:left="80"/>
              <w:spacing w:after="0"/>
              <w:rPr>
                <w:sz w:val="20"/>
                <w:szCs w:val="20"/>
                <w:color w:val="auto"/>
              </w:rPr>
            </w:pPr>
            <w:r>
              <w:rPr>
                <w:rFonts w:ascii="Arial" w:cs="Arial" w:eastAsia="Arial" w:hAnsi="Arial"/>
                <w:sz w:val="18"/>
                <w:szCs w:val="18"/>
                <w:color w:val="0000FF"/>
              </w:rPr>
              <w:t>06/03/2018</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06/03/2018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139"/>
              <w:spacing w:after="0"/>
              <w:rPr>
                <w:sz w:val="20"/>
                <w:szCs w:val="20"/>
                <w:color w:val="auto"/>
              </w:rPr>
            </w:pPr>
            <w:r>
              <w:rPr>
                <w:rFonts w:ascii="Arial" w:cs="Arial" w:eastAsia="Arial" w:hAnsi="Arial"/>
                <w:sz w:val="18"/>
                <w:szCs w:val="18"/>
                <w:color w:val="0000FF"/>
                <w:w w:val="82"/>
              </w:rPr>
              <w:t>6,118</w:t>
            </w:r>
            <w:r>
              <w:rPr>
                <w:rFonts w:ascii="Arial" w:cs="Arial" w:eastAsia="Arial" w:hAnsi="Arial"/>
                <w:sz w:val="22"/>
                <w:szCs w:val="22"/>
                <w:color w:val="008000"/>
                <w:w w:val="82"/>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2"/>
              <w:spacing w:after="0"/>
              <w:rPr>
                <w:sz w:val="20"/>
                <w:szCs w:val="20"/>
                <w:color w:val="auto"/>
              </w:rPr>
            </w:pPr>
            <w:r>
              <w:rPr>
                <w:rFonts w:ascii="Arial" w:cs="Arial" w:eastAsia="Arial" w:hAnsi="Arial"/>
                <w:sz w:val="18"/>
                <w:szCs w:val="18"/>
                <w:color w:val="0000FF"/>
                <w:w w:val="87"/>
              </w:rPr>
              <w:t>18,834</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4"/>
                <w:szCs w:val="24"/>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06/04/2018</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D</w:t>
            </w:r>
          </w:p>
        </w:tc>
        <w:tc>
          <w:tcPr>
            <w:tcW w:w="100" w:type="dxa"/>
            <w:vAlign w:val="bottom"/>
          </w:tcPr>
          <w:p>
            <w:pPr>
              <w:spacing w:after="0"/>
              <w:rPr>
                <w:sz w:val="24"/>
                <w:szCs w:val="24"/>
                <w:color w:val="auto"/>
              </w:rPr>
            </w:pPr>
          </w:p>
        </w:tc>
        <w:tc>
          <w:tcPr>
            <w:tcW w:w="1000" w:type="dxa"/>
            <w:vAlign w:val="bottom"/>
            <w:gridSpan w:val="2"/>
          </w:tcPr>
          <w:p>
            <w:pPr>
              <w:jc w:val="center"/>
              <w:ind w:right="139"/>
              <w:spacing w:after="0"/>
              <w:rPr>
                <w:sz w:val="20"/>
                <w:szCs w:val="20"/>
                <w:color w:val="auto"/>
              </w:rPr>
            </w:pPr>
            <w:r>
              <w:rPr>
                <w:rFonts w:ascii="Arial" w:cs="Arial" w:eastAsia="Arial" w:hAnsi="Arial"/>
                <w:sz w:val="18"/>
                <w:szCs w:val="18"/>
                <w:color w:val="0000FF"/>
                <w:w w:val="82"/>
              </w:rPr>
              <w:t>5,239</w:t>
            </w:r>
            <w:r>
              <w:rPr>
                <w:rFonts w:ascii="Arial" w:cs="Arial" w:eastAsia="Arial" w:hAnsi="Arial"/>
                <w:sz w:val="22"/>
                <w:szCs w:val="22"/>
                <w:color w:val="008000"/>
                <w:w w:val="82"/>
                <w:vertAlign w:val="superscript"/>
              </w:rPr>
              <w:t>(2)</w:t>
            </w:r>
          </w:p>
        </w:tc>
        <w:tc>
          <w:tcPr>
            <w:tcW w:w="340" w:type="dxa"/>
            <w:vAlign w:val="bottom"/>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center"/>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(3)</w:t>
            </w:r>
          </w:p>
        </w:tc>
        <w:tc>
          <w:tcPr>
            <w:tcW w:w="360" w:type="dxa"/>
            <w:vAlign w:val="bottom"/>
          </w:tcPr>
          <w:p>
            <w:pPr>
              <w:spacing w:after="0"/>
              <w:rPr>
                <w:sz w:val="24"/>
                <w:szCs w:val="24"/>
                <w:color w:val="auto"/>
              </w:rPr>
            </w:pPr>
          </w:p>
        </w:tc>
        <w:tc>
          <w:tcPr>
            <w:tcW w:w="900" w:type="dxa"/>
            <w:vAlign w:val="bottom"/>
          </w:tcPr>
          <w:p>
            <w:pPr>
              <w:jc w:val="center"/>
              <w:ind w:right="352"/>
              <w:spacing w:after="0"/>
              <w:rPr>
                <w:sz w:val="20"/>
                <w:szCs w:val="20"/>
                <w:color w:val="auto"/>
              </w:rPr>
            </w:pPr>
            <w:r>
              <w:rPr>
                <w:rFonts w:ascii="Arial" w:cs="Arial" w:eastAsia="Arial" w:hAnsi="Arial"/>
                <w:sz w:val="18"/>
                <w:szCs w:val="18"/>
                <w:color w:val="0000FF"/>
                <w:w w:val="79"/>
              </w:rPr>
              <w:t>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bottom w:val="single" w:sz="8" w:color="2C2C2C"/>
            </w:tcBorders>
          </w:tcPr>
          <w:p>
            <w:pPr>
              <w:spacing w:after="0"/>
              <w:rPr>
                <w:sz w:val="24"/>
                <w:szCs w:val="24"/>
                <w:color w:val="auto"/>
              </w:rPr>
            </w:pPr>
          </w:p>
        </w:tc>
        <w:tc>
          <w:tcPr>
            <w:tcW w:w="1800" w:type="dxa"/>
            <w:vAlign w:val="bottom"/>
            <w:tcBorders>
              <w:top w:val="single" w:sz="8" w:color="2C2C2C"/>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06/04/2018</w:t>
            </w:r>
          </w:p>
        </w:tc>
        <w:tc>
          <w:tcPr>
            <w:tcW w:w="1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left="88"/>
              <w:spacing w:after="0"/>
              <w:rPr>
                <w:sz w:val="20"/>
                <w:szCs w:val="20"/>
                <w:color w:val="auto"/>
              </w:rPr>
            </w:pPr>
            <w:r>
              <w:rPr>
                <w:rFonts w:ascii="Arial" w:cs="Arial" w:eastAsia="Arial" w:hAnsi="Arial"/>
                <w:sz w:val="18"/>
                <w:szCs w:val="18"/>
                <w:color w:val="0000FF"/>
                <w:w w:val="87"/>
              </w:rPr>
              <w:t>18,834</w:t>
            </w:r>
          </w:p>
        </w:tc>
        <w:tc>
          <w:tcPr>
            <w:tcW w:w="3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top w:val="single" w:sz="8" w:color="2C2C2C"/>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(3)</w:t>
            </w:r>
          </w:p>
        </w:tc>
        <w:tc>
          <w:tcPr>
            <w:tcW w:w="36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tcPr>
          <w:p>
            <w:pPr>
              <w:jc w:val="center"/>
              <w:ind w:right="352"/>
              <w:spacing w:after="0"/>
              <w:rPr>
                <w:sz w:val="20"/>
                <w:szCs w:val="20"/>
                <w:color w:val="auto"/>
              </w:rPr>
            </w:pPr>
            <w:r>
              <w:rPr>
                <w:rFonts w:ascii="Arial" w:cs="Arial" w:eastAsia="Arial" w:hAnsi="Arial"/>
                <w:sz w:val="18"/>
                <w:szCs w:val="18"/>
                <w:color w:val="0000FF"/>
                <w:w w:val="79"/>
              </w:rPr>
              <w:t>0</w:t>
            </w:r>
          </w:p>
        </w:tc>
        <w:tc>
          <w:tcPr>
            <w:tcW w:w="920" w:type="dxa"/>
            <w:vAlign w:val="bottom"/>
            <w:tcBorders>
              <w:top w:val="single" w:sz="8" w:color="2C2C2C"/>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common stock. The restricted stock units vest on June 5, 2020, if the officer remains employed with the company through the vesting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Amount includes 45 shares acquired between March 22, 2018, and June 3, 2018, from automatic payroll deduction and investment in the Company's 401(k) Plan.</w:t>
      </w:r>
    </w:p>
    <w:p>
      <w:pPr>
        <w:spacing w:after="0" w:line="41" w:lineRule="exact"/>
        <w:rPr>
          <w:rFonts w:ascii="Arial" w:cs="Arial" w:eastAsia="Arial" w:hAnsi="Arial"/>
          <w:sz w:val="14"/>
          <w:szCs w:val="14"/>
          <w:color w:val="008000"/>
        </w:rPr>
      </w:pPr>
    </w:p>
    <w:p>
      <w:pPr>
        <w:ind w:left="40" w:right="2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Disposed of pursuant to that certain Amended and Restated Agreement and Plan of Merger ("Merger Agreement") dated as of July 9, 2017 by and among Great Plains Energy Incorporated ("Great Plains Energy"), Westar Energy, Inc., Evergy, Inc. ("Evergy") (formerly Monarch Energy Holding, Inc.), King Energy, Inc., and for certain limited purposes, GP Star, Inc. in exchange for shares of Evergy common stock at an exchange ratio of 0.5981 for each Great Plains Energy share on the effective date of the merger. On the effective date of the merger, the closing price of Great Plains Energy's common stock was $31.99 per share, and Evergy's common stock had not yet commenced trading on the New York Stock Exchange.</w:t>
      </w:r>
    </w:p>
    <w:p>
      <w:pPr>
        <w:spacing w:after="0" w:line="3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Executed on behalf of Darrin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99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98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R. Ives by Jaileah X.</w:t>
      </w:r>
      <w:r>
        <w:rPr>
          <w:sz w:val="20"/>
          <w:szCs w:val="20"/>
          <w:color w:val="auto"/>
        </w:rPr>
        <w:tab/>
      </w:r>
      <w:r>
        <w:rPr>
          <w:rFonts w:ascii="Arial" w:cs="Arial" w:eastAsia="Arial" w:hAnsi="Arial"/>
          <w:sz w:val="15"/>
          <w:szCs w:val="15"/>
          <w:color w:val="0000FF"/>
        </w:rPr>
        <w:t>06/05/2018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29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9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-17780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Huddleston,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63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4678" TargetMode="External"/><Relationship Id="rId13" Type="http://schemas.openxmlformats.org/officeDocument/2006/relationships/hyperlink" Target="http://www.sec.gov/cgi-bin/browse-edgar?action=getcompany&amp;CIK=0001143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2019-12-04T00:47:13Z</dcterms:created>
  <dcterms:modified xsi:type="dcterms:W3CDTF">2019-12-04T00:47:13Z</dcterms:modified>
</cp:coreProperties>
</file>