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82-2733395</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(816) 556-2200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Kansas Central,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Kansas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001-03523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48-0290150</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South Kansas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Topeka, Kansas 66612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(785) 575-6300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Evergy Metro,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000-51873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44-0308720</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 556-2200</w:t>
      </w:r>
    </w:p>
    <w:p>
      <w:pPr>
        <w:sectPr>
          <w:pgSz w:w="11900" w:h="16846" w:orient="portrait"/>
          <w:cols w:equalWidth="0" w:num="1">
            <w:col w:w="9019"/>
          </w:cols>
          <w:pgMar w:left="1440" w:top="376" w:right="1440" w:bottom="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EVRG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14" w:right="43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This combined Current Report on Form 8-K is provided by the following registrants: Evergy, Inc. (“Evergy”), Evergy Kansas Central, Inc. (“Evergy Kansas Central”) and Evergy Metro, Inc. (“Evergy Metro”). Information relating to any individual registrant is filed by such registrant solely on its own behalf. Each registrant makes no representation as to information relating exclusively to the other registrants.</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February 19, 2026, Evergy issued a press release announcing its results for the fourth quarter ended December 31, 2025. A copy of the press release is attached as Exhibit 99.1.</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press release contains information regarding Evergy Kansas Central and Evergy Metro. Accordingly, information in the press release relating to Evergy Kansas Central and Evergy Metro is also being furnished on behalf of Evergy Kansas Central and Evergy Metro.</w:t>
      </w:r>
    </w:p>
    <w:p>
      <w:pPr>
        <w:spacing w:after="0" w:line="16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 information under this Item 2.02 and in Exhibit 99.1 hereto is being furnished and shall not be deemed “filed” for the purposes of Section 18 of the Securities Exchange Act of 1934, as amended (“Exchange Act”) or otherwise subject to the liabilities of that section. The information under this Item</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2.02 and Exhibit 99.1 hereto shall not be deemed incorporated by reference into any registration statement or other document pursuant to the Securities Act of 1933, as amended (“Securities Act”), unless otherwise expressly indicated in such registration statement or other document.</w:t>
      </w:r>
    </w:p>
    <w:p>
      <w:pPr>
        <w:spacing w:after="0" w:line="3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Evergy is furnishing 2026 fiscal year earnings guidance in the press release attached as Exhibit 99.1, which is incorporated herein by reference.</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and in Exhibit 99.1 is being furnished and shall not be deemed “filed” for the purposes of Section 18 of the Exchange Act or otherwise subject to the liabilities of that section. The information under this Item 7.01 and in Exhibit 99.1 shall not be deemed incorporated by reference into any registration statement or other document pursuant to the Securities Act unless otherwise expressly indicated in such registration statement or other document.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4"/>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425"/>
        </w:trPr>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Evergy, Inc. on February 19, 2026.</w:t>
            </w:r>
          </w:p>
        </w:tc>
        <w:tc>
          <w:tcPr>
            <w:tcW w:w="5340" w:type="dxa"/>
            <w:vAlign w:val="bottom"/>
            <w:tcBorders>
              <w:top w:val="single" w:sz="8" w:color="auto"/>
            </w:tcBorders>
          </w:tcPr>
          <w:p>
            <w:pPr>
              <w:spacing w:after="0"/>
              <w:rPr>
                <w:sz w:val="22"/>
                <w:szCs w:val="22"/>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Senior Vice President, Corporate Planning and Treasurer</w:t>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Senior Vice President, Corporate Planning and Treasurer</w:t>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Metro,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Corporate Planning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-116840</wp:posOffset>
            </wp:positionV>
            <wp:extent cx="163703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Evergy Releases 2025 Results, Announces New Large Customers, Declares Quarterly Dividend and Establishes 2026 Guidance</w:t>
      </w:r>
    </w:p>
    <w:p>
      <w:pPr>
        <w:spacing w:after="0" w:line="133"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2025 GAAP EPS of $3.66, compared to $3.79 in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2025 Adjusted EPS (non-GAAP) of $3.83, compared to $3.81 in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Declares quarterly dividend of $0.6950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Announces signing of electric service agreements for four large customer projects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Introduces 2026E-2030E capital investment plan of $21.6 billion</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Establishes 2026 Adjusted (non-GAAP) EPS guidance of $4.14-$4.34 and long-term Adjusted EPS (non-GAAP) growth target of 6-8%+ through 2030</w:t>
      </w:r>
    </w:p>
    <w:p>
      <w:pPr>
        <w:spacing w:after="0" w:line="160"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color w:val="auto"/>
        </w:rPr>
        <w:t>KANSAS CITY, MO., February 19, 2026 – Evergy, Inc. (NASDAQ: EVRG) today announced full year 2025 GAAP earnings of $855.6 million, or $3.66 per share, compared to GAAP earnings of $873.5 million, or $3.79 per share, for the full year 2024. Fourth quarter 2025 GAAP earnings were $84.3 million, or $0.36 per share, compared to earnings of $78.2 million, or $0.34 per share, for the fourth quarter of 2024.</w:t>
      </w:r>
    </w:p>
    <w:p>
      <w:pPr>
        <w:spacing w:after="0" w:line="4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Evergy’s full year 2025 adjusted earnings (non-GAAP) and adjusted earnings per share (non-GAAP) were $893.8 million, or $3.83 per share, compared to $877.9 million, or $3.81 in 2024. Adjusted earnings (non-GAAP) and adjusted earnings per share (non-GAAP) are reconciled to GAAP earnings in the financial table included in this release.</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Fourth quarter 2025 adjusted earnings (non-GAAP) and adjusted earnings per share (non-GAAP) were $99.8 million and $0.42 per share, respectively, compared to $80.6 million and $0.35, respectively, in fourth quarter 2024. Adjusted earnings (non-GAAP) and adjusted earnings per share (non-GAAP) are reconciled to GAAP earnings in the financial table included in this release.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Full year 2025 adjusted earnings (non-GAAP) per share benefited from recovery of regulated investments and growth in weather-normalized demand. These favorable results were partially offset by higher depreciation and amortization expense, as well as higher operations and maintenance and interest expense. Weather in 2025 was also milder compared to normal.</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made significant progress in 2025 in achieving our strongest reliability year since the formation of Evergy, advancing constructive regulatory outcomes, and capitalizing on historic economic development opportunities that will provide growth and affordability benefits for our customers,” said David Campbell, chairman and chief executive officer. “Critically, in the fourth quarter we received approval of new large load power service (LLPS) tariffs in both Kansas and Missouri. These tariffs establish the framework under which new large customers will pay a premium rate to locate in our service territories while paying their fair share of existing and new system costs. This in turn will drive affordability benefits for existing customers and enhance economic growth in Kansas and Missouri.</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I’d like to thank our entire employee base for cost and mitigation actions, we were unable to offset the impact of weather and demand headwinds that negatively impacted our full-year 2025 results. As we look ahead, our fundamental long-term outlook is very strong, bolstered by the recent signing of electric service agreements with two new large customer projects, and the expansion of two existing projects, all under the LLPS framework. We are initiating 2026 adjusted EPS guidance of $4.14 to $4.34 and establishing a long-term growth target of 6% to 8%+. Beginning in 2028, we expect adjusted EPS growth to exceed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evergy.com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5634355</wp:posOffset>
            </wp:positionH>
            <wp:positionV relativeFrom="page">
              <wp:posOffset>182880</wp:posOffset>
            </wp:positionV>
            <wp:extent cx="163703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637030" cy="377190"/>
                    </a:xfrm>
                    <a:prstGeom prst="rect">
                      <a:avLst/>
                    </a:prstGeom>
                    <a:noFill/>
                  </pic:spPr>
                </pic:pic>
              </a:graphicData>
            </a:graphic>
          </wp:anchor>
        </w:drawing>
        <w:t>Earnings Guidance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issued its 2026 adjusted EPS (non-GAAP) guidance range of $4.14 to $4.34. Additionally, the Company established its long-term adjusted EPS (non-GAAP) annual growth target of 6% to 8%+ through 2030 based on the 2026 adjusted EPS (non-GAAP) guidance midpoint of $4.24. The Company expects adjusted EPS growth to exceed 8% beginning in 2028 and through 2030. Adjusted EPS (non-GAAP) could differ from GAAP EPS for items such as impairments, divestitures, mark-to-market impacts, the impact of regulatory orders, or changes in accounting principles. Evergy management is not able to forecast if any of these items will occur or any amounts that may be reported for future periods. Therefore, Evergy is not able to provide a corresponding GAAP equivalent for 2026 or future years’ adjusted EPS (non-GAAP) guidance.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Declaration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Board of Directors declared a dividend on the Company’s common stock of $0.6950 per share payable on March 20, 2026. The dividends are payable to shareholders of record as of March 10,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Evergy management will host a conference call Thursday, February 19, 2026 with the investment community at 9:00 a.m. ET (8:00 a.m. CT). To view the webcast and presentation slides, please go to </w:t>
      </w:r>
      <w:r>
        <w:rPr>
          <w:rFonts w:ascii="Times New Roman" w:cs="Times New Roman" w:eastAsia="Times New Roman" w:hAnsi="Times New Roman"/>
          <w:sz w:val="18"/>
          <w:szCs w:val="18"/>
          <w:u w:val="single" w:color="auto"/>
          <w:color w:val="auto"/>
        </w:rPr>
        <w:t>investors.evergy.com</w:t>
      </w:r>
      <w:r>
        <w:rPr>
          <w:rFonts w:ascii="Times New Roman" w:cs="Times New Roman" w:eastAsia="Times New Roman" w:hAnsi="Times New Roman"/>
          <w:sz w:val="18"/>
          <w:szCs w:val="18"/>
          <w:color w:val="auto"/>
        </w:rPr>
        <w:t xml:space="preserve">. To access via phone, investors and analysts will need to register using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xml:space="preserve"> where they will be provided a phone number and access code.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This earnings announcement, a package of detailed fourth quarter financial information, the Company’s annual report on Form 10-K for the year ended December 31, 2025, and other filings the Company has made with the Securities and Exchange Commission are available on the Company’s website at </w:t>
      </w:r>
      <w:r>
        <w:rPr>
          <w:rFonts w:ascii="Times New Roman" w:cs="Times New Roman" w:eastAsia="Times New Roman" w:hAnsi="Times New Roman"/>
          <w:sz w:val="18"/>
          <w:szCs w:val="18"/>
          <w:u w:val="single" w:color="auto"/>
          <w:color w:val="auto"/>
        </w:rPr>
        <w:t>http://investors.evergy.com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Earnings (non-GAAP) and Adjusted Earnings Per Share (non-GAAP)</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 believes that adjusted earnings (non-GAAP) and adjusted EPS (non-GAAP) are representative measures of Evergy’s recurring earnings, assist in the comparability of results and are consistent with how management reviews performance.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Evergy’s adjusted earnings (non-GAAP) and adjusted EPS (non-GAAP) for 2025, were $893.8 million or $3.83 per share. For 2024, Evergy’s adjusted earnings (non-GAAP) and adjusted EPS (non-GAAP) were $877.9 million or $3.81 per share.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net income attributable to Evergy, Inc. and diluted EPS, Evergy’s management uses adjusted earnings (non-GAAP) and adjusted EPS (non-GAAP) to evaluate earnings and EPS without:</w:t>
      </w:r>
    </w:p>
    <w:p>
      <w:pPr>
        <w:spacing w:after="0" w:line="67" w:lineRule="exact"/>
        <w:rPr>
          <w:sz w:val="20"/>
          <w:szCs w:val="20"/>
          <w:color w:val="auto"/>
        </w:rPr>
      </w:pPr>
    </w:p>
    <w:p>
      <w:pPr>
        <w:ind w:left="1180" w:right="320" w:hanging="644"/>
        <w:spacing w:after="0" w:line="282" w:lineRule="auto"/>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realized losses, unrealized losses and impairment losses from non-regulated investments in early-stage clean energy and energy solution companies and costs related to the disposal of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evergy.com</w:t>
      </w:r>
    </w:p>
    <w:p>
      <w:pPr>
        <w:sectPr>
          <w:pgSz w:w="11900" w:h="16838" w:orient="portrait"/>
          <w:cols w:equalWidth="0" w:num="1">
            <w:col w:w="10940"/>
          </w:cols>
          <w:pgMar w:left="440" w:top="1008" w:right="519" w:bottom="1440" w:gutter="0" w:footer="0" w:header="0"/>
        </w:sectPr>
      </w:pPr>
    </w:p>
    <w:bookmarkStart w:id="6" w:name="page7"/>
    <w:bookmarkEnd w:id="6"/>
    <w:p>
      <w:pPr>
        <w:ind w:left="1180" w:right="440" w:hanging="644"/>
        <w:spacing w:after="0" w:line="282"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5634355</wp:posOffset>
            </wp:positionH>
            <wp:positionV relativeFrom="page">
              <wp:posOffset>182880</wp:posOffset>
            </wp:positionV>
            <wp:extent cx="163703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377190"/>
                    </a:xfrm>
                    <a:prstGeom prst="rect">
                      <a:avLst/>
                    </a:prstGeom>
                    <a:noFill/>
                  </pic:spPr>
                </pic:pic>
              </a:graphicData>
            </a:graphic>
          </wp:anchor>
        </w:drawing>
        <w:t>the mark-to-market impacts of economic hedges related to Evergy Kansas Central’s 8% ownership share of Jeffrey Energy Center (JEC).</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the fourth quarter 2024 resulting from the realignment of the executive operations corporate structure.</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Earnings and Diluted 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4"/>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1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1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36"/>
        </w:trPr>
        <w:tc>
          <w:tcPr>
            <w:tcW w:w="56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8"/>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(millions, except per share amounts)</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reconciling items: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gridSpan w:val="2"/>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solutions companies, pre-tax</w:t>
            </w:r>
            <w:r>
              <w:rPr>
                <w:rFonts w:ascii="Times New Roman" w:cs="Times New Roman" w:eastAsia="Times New Roman" w:hAnsi="Times New Roman"/>
                <w:sz w:val="26"/>
                <w:szCs w:val="26"/>
                <w:color w:val="auto"/>
                <w:vertAlign w:val="superscript"/>
              </w:rPr>
              <w:t>(a)</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Executive operations team realignment, pre-tax</w:t>
            </w:r>
            <w:r>
              <w:rPr>
                <w:rFonts w:ascii="Times New Roman" w:cs="Times New Roman" w:eastAsia="Times New Roman" w:hAnsi="Times New Roman"/>
                <w:sz w:val="25"/>
                <w:szCs w:val="25"/>
                <w:color w:val="auto"/>
                <w:vertAlign w:val="superscript"/>
              </w:rPr>
              <w:t>(c)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Income tax benefit </w:t>
            </w:r>
            <w:r>
              <w:rPr>
                <w:rFonts w:ascii="Times New Roman" w:cs="Times New Roman" w:eastAsia="Times New Roman" w:hAnsi="Times New Roman"/>
                <w:sz w:val="25"/>
                <w:szCs w:val="25"/>
                <w:color w:val="auto"/>
                <w:vertAlign w:val="superscript"/>
              </w:rPr>
              <w:t>(d)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23"/>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evergy.com</w:t>
      </w:r>
    </w:p>
    <w:p>
      <w:pPr>
        <w:sectPr>
          <w:pgSz w:w="11900" w:h="16838" w:orient="portrait"/>
          <w:cols w:equalWidth="0" w:num="1">
            <w:col w:w="10980"/>
          </w:cols>
          <w:pgMar w:left="440" w:top="1012" w:right="479" w:bottom="1440" w:gutter="0" w:footer="0" w:header="0"/>
        </w:sectPr>
      </w:pPr>
    </w:p>
    <w:bookmarkStart w:id="7" w:name="page8"/>
    <w:bookmarkEnd w:id="7"/>
    <w:tbl>
      <w:tblPr>
        <w:tblLayout w:type="fixed"/>
        <w:tblInd w:w="884"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4"/>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11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gridSpan w:val="7"/>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(millions, except per share amounts)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$ 855.6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$ 873.5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Non-GAAP reconciling items: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solutions companies, pre-tax</w:t>
            </w:r>
            <w:r>
              <w:rPr>
                <w:rFonts w:ascii="Times New Roman" w:cs="Times New Roman" w:eastAsia="Times New Roman" w:hAnsi="Times New Roman"/>
                <w:sz w:val="26"/>
                <w:szCs w:val="26"/>
                <w:color w:val="auto"/>
                <w:vertAlign w:val="superscript"/>
              </w:rPr>
              <w:t>(a)</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Mark-to-market impact of JEC economic hedges, pre-tax</w:t>
            </w:r>
            <w:r>
              <w:rPr>
                <w:rFonts w:ascii="Times New Roman" w:cs="Times New Roman" w:eastAsia="Times New Roman" w:hAnsi="Times New Roman"/>
                <w:sz w:val="25"/>
                <w:szCs w:val="25"/>
                <w:color w:val="auto"/>
                <w:vertAlign w:val="superscript"/>
              </w:rPr>
              <w:t>(b)</w:t>
            </w:r>
          </w:p>
        </w:tc>
        <w:tc>
          <w:tcPr>
            <w:tcW w:w="3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Executive operations team realignment, pre-tax</w:t>
            </w:r>
            <w:r>
              <w:rPr>
                <w:rFonts w:ascii="Times New Roman" w:cs="Times New Roman" w:eastAsia="Times New Roman" w:hAnsi="Times New Roman"/>
                <w:sz w:val="25"/>
                <w:szCs w:val="25"/>
                <w:color w:val="auto"/>
                <w:vertAlign w:val="superscript"/>
              </w:rPr>
              <w:t>(c)</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Income tax benefit </w:t>
            </w:r>
            <w:r>
              <w:rPr>
                <w:rFonts w:ascii="Times New Roman" w:cs="Times New Roman" w:eastAsia="Times New Roman" w:hAnsi="Times New Roman"/>
                <w:sz w:val="25"/>
                <w:szCs w:val="25"/>
                <w:color w:val="auto"/>
                <w:vertAlign w:val="superscript"/>
              </w:rPr>
              <w:t>(d)</w:t>
            </w: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(0.05)</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$ 893.8</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$ 877.9</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86080"/>
                    </a:xfrm>
                    <a:prstGeom prst="rect">
                      <a:avLst/>
                    </a:prstGeom>
                    <a:noFill/>
                  </pic:spPr>
                </pic:pic>
              </a:graphicData>
            </a:graphic>
          </wp:anchor>
        </w:drawing>
      </w: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losses, unrealized losses and impairment losses for the three months ended December 31, 2025, of $19.7 million and for 2025 of</w:t>
      </w:r>
    </w:p>
    <w:p>
      <w:pPr>
        <w:spacing w:after="0" w:line="27" w:lineRule="exact"/>
        <w:rPr>
          <w:rFonts w:ascii="Times New Roman" w:cs="Times New Roman" w:eastAsia="Times New Roman" w:hAnsi="Times New Roman"/>
          <w:sz w:val="18"/>
          <w:szCs w:val="18"/>
          <w:color w:val="auto"/>
        </w:rPr>
      </w:pPr>
    </w:p>
    <w:p>
      <w:pPr>
        <w:ind w:left="424"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 million from non-regulated investments in early-stage clean energy and energy solution companies that are included in investment earnings (loss) on the consolidated statements of comprehensive income and $0.2 million and $0.3 million for the three months ended December 31, 2025 and for 2025, respectively, of costs related to the disposal of these investments that are included in operating and maintenance expense on the consolidated statements of comprehensive income. Evergy has initiated a process to dispose of these investments.</w:t>
      </w:r>
    </w:p>
    <w:p>
      <w:pPr>
        <w:spacing w:after="0" w:line="1"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spacing w:after="0" w:line="1" w:lineRule="exact"/>
        <w:rPr>
          <w:rFonts w:ascii="Times New Roman" w:cs="Times New Roman" w:eastAsia="Times New Roman" w:hAnsi="Times New Roman"/>
          <w:sz w:val="18"/>
          <w:szCs w:val="18"/>
          <w:color w:val="auto"/>
        </w:rPr>
      </w:pPr>
    </w:p>
    <w:p>
      <w:pPr>
        <w:ind w:left="424" w:right="76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incurred associated with the realignment of the executive operations corporate structure that are included in operating and maintenance expense and taxes other than income tax on the consolidated statements of comprehensive income.</w:t>
      </w: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income tax effect calculated at a statutory rate of approximately 22%, with the exception of certain non-deductible items.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About Evergy</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Evergy, Inc. (NASDAQ: EVRG), serves 1.7 million customers in Kansas and Missouri. Evergy’s mission is to empower a better future. We are leading the way in delivering affordable, reliable and sustainable energy that creates the foundation for thriving and growing communities. Our focus is on delivering reliable power while keeping bills as low as possible. We value innovation and adaptability to give our customers better ways to manage their energy use, to create a safe and rewarding workplace for our employees and to add value for our investors. Headquartered in Kansas City, our employees live, work and volunteer in the communities we serve.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more information about Evergy, visit us at </w:t>
      </w:r>
      <w:r>
        <w:rPr>
          <w:rFonts w:ascii="Times New Roman" w:cs="Times New Roman" w:eastAsia="Times New Roman" w:hAnsi="Times New Roman"/>
          <w:sz w:val="18"/>
          <w:szCs w:val="18"/>
          <w:u w:val="single" w:color="auto"/>
          <w:color w:val="auto"/>
        </w:rPr>
        <w:t>http://investors.evergy.com.</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investors evergy.com</w:t>
      </w:r>
    </w:p>
    <w:p>
      <w:pPr>
        <w:sectPr>
          <w:pgSz w:w="11900" w:h="16838" w:orient="portrait"/>
          <w:cols w:equalWidth="0" w:num="1">
            <w:col w:w="11004"/>
          </w:cols>
          <w:pgMar w:left="436" w:top="1007" w:right="4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5634355</wp:posOffset>
            </wp:positionH>
            <wp:positionV relativeFrom="page">
              <wp:posOffset>182880</wp:posOffset>
            </wp:positionV>
            <wp:extent cx="163703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37030" cy="377190"/>
                    </a:xfrm>
                    <a:prstGeom prst="rect">
                      <a:avLst/>
                    </a:prstGeom>
                    <a:noFill/>
                  </pic:spPr>
                </pic:pic>
              </a:graphicData>
            </a:graphic>
          </wp:anchor>
        </w:drawing>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including demand from data centers and other large load customers; changes in business strategy or operations, including with respect to the Evergy Companies’ strategy to meet demand requirements of existing and future customers; 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the impact of federal, state and local political, legislative, judicial and regulatory actions or developments, including deregulation, re-regulation, securitization and restructuring of the electric utility industry; prolonged or recurring U.S. federal government shutdowns;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costs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impairments of long-lived assets or goodwill; credit ratings; inflation rates; effectiveness of risk management policies and procedures and the ability of counterparties to satisfy their contractual commitments including new large datacenter customers;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evergy.com</w:t>
      </w:r>
    </w:p>
    <w:p>
      <w:pPr>
        <w:sectPr>
          <w:pgSz w:w="11900" w:h="16838" w:orient="portrait"/>
          <w:cols w:equalWidth="0" w:num="1">
            <w:col w:w="11000"/>
          </w:cols>
          <w:pgMar w:left="440" w:top="1012" w:right="459" w:bottom="1440" w:gutter="0" w:footer="0" w:header="0"/>
        </w:sectPr>
      </w:pPr>
    </w:p>
    <w:bookmarkStart w:id="9" w:name="page10"/>
    <w:bookmarkEnd w:id="9"/>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5634355</wp:posOffset>
            </wp:positionH>
            <wp:positionV relativeFrom="page">
              <wp:posOffset>182880</wp:posOffset>
            </wp:positionV>
            <wp:extent cx="1637030"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637030" cy="377190"/>
                    </a:xfrm>
                    <a:prstGeom prst="rect">
                      <a:avLst/>
                    </a:prstGeom>
                    <a:noFill/>
                  </pic:spPr>
                </pic:pic>
              </a:graphicData>
            </a:graphic>
          </wp:anchor>
        </w:drawing>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Pete Flynn</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Gina Penzig</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Sr. Director, Investor Relations &amp; Insurance</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Director, Corporate Communications</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Phone: 816-652-1060</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Phone: 785-508-2410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Peter.Flynn@evergy.com</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Gina.Penzig@evergy.com</w:t>
            </w:r>
          </w:p>
        </w:tc>
      </w:tr>
      <w:tr>
        <w:trPr>
          <w:trHeight w:val="234"/>
        </w:trPr>
        <w:tc>
          <w:tcPr>
            <w:tcW w:w="4440" w:type="dxa"/>
            <w:vAlign w:val="bottom"/>
          </w:tcPr>
          <w:p>
            <w:pPr>
              <w:spacing w:after="0"/>
              <w:rPr>
                <w:sz w:val="20"/>
                <w:szCs w:val="20"/>
                <w:color w:val="auto"/>
              </w:rPr>
            </w:pP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Media line: 888-613-0003</w:t>
            </w:r>
          </w:p>
        </w:tc>
      </w:tr>
      <w:tr>
        <w:trPr>
          <w:trHeight w:val="175"/>
        </w:trPr>
        <w:tc>
          <w:tcPr>
            <w:tcW w:w="444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r>
      <w:tr>
        <w:trPr>
          <w:trHeight w:val="25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investors evergy.com</w:t>
            </w:r>
          </w:p>
        </w:tc>
        <w:tc>
          <w:tcPr>
            <w:tcW w:w="658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020"/>
      </w:cols>
      <w:pgMar w:left="440" w:top="10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2026-02-19T06:08:50Z</dcterms:created>
  <dcterms:modified xsi:type="dcterms:W3CDTF">2026-02-19T06:08:50Z</dcterms:modified>
</cp:coreProperties>
</file>