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001-38515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82-2733395</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(816) 556-2200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Evergy Kansas Central,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227330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Kansas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001-03523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48-0290150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818 South Kansas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Topeka, Kansas 66612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(785) 575-6300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219075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3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Evergy Metro,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236220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46" w:orient="portrait"/>
          <w:cols w:equalWidth="0" w:num="1">
            <w:col w:w="9019"/>
          </w:cols>
          <w:pgMar w:left="1440" w:top="376"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000-51873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44-0308720</w:t>
      </w:r>
    </w:p>
    <w:p>
      <w:pPr>
        <w:spacing w:after="0" w:line="24" w:lineRule="exact"/>
        <w:rPr>
          <w:sz w:val="24"/>
          <w:szCs w:val="24"/>
          <w:color w:val="auto"/>
        </w:rPr>
      </w:pPr>
    </w:p>
    <w:p>
      <w:pPr>
        <w:sectPr>
          <w:pgSz w:w="11900" w:h="16846" w:orient="portrait"/>
          <w:cols w:equalWidth="0" w:num="3">
            <w:col w:w="3500" w:space="720"/>
            <w:col w:w="2880" w:space="720"/>
            <w:col w:w="1199"/>
          </w:cols>
          <w:pgMar w:left="1440" w:top="376" w:right="1440" w:bottom="0" w:gutter="0" w:footer="0" w:header="0"/>
          <w:type w:val="continuous"/>
        </w:sect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46" w:orient="portrait"/>
          <w:cols w:equalWidth="0" w:num="3">
            <w:col w:w="3480" w:space="720"/>
            <w:col w:w="2760" w:space="720"/>
            <w:col w:w="1339"/>
          </w:cols>
          <w:pgMar w:left="1440" w:top="376" w:right="1440" w:bottom="0" w:gutter="0" w:footer="0" w:header="0"/>
          <w:type w:val="continuous"/>
        </w:sectPr>
      </w:pP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1200 Main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Kansas City, Missouri 64105</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 556-2200</w:t>
      </w:r>
    </w:p>
    <w:p>
      <w:pPr>
        <w:sectPr>
          <w:pgSz w:w="11900" w:h="16846" w:orient="portrait"/>
          <w:cols w:equalWidth="0" w:num="1">
            <w:col w:w="9019"/>
          </w:cols>
          <w:pgMar w:left="1440" w:top="376" w:right="1440"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0"/>
          <w:szCs w:val="20"/>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Evergy, Inc. 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EVRG</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1" w:lineRule="exact"/>
        <w:rPr>
          <w:sz w:val="20"/>
          <w:szCs w:val="20"/>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This combined Current Report on Form 8-K is provided by the following registrants: Evergy, Inc. (“Evergy”), Evergy Kansas Central, Inc. (“Evergy Kansas Central”) and Evergy Metro, Inc. (“Evergy Metro”). Information relating to any individual registrant is filed by such registrant solely on its own behalf. Each registrant makes no representation as to information relating exclusively to the other registrants.</w:t>
      </w:r>
    </w:p>
    <w:p>
      <w:pPr>
        <w:spacing w:after="0" w:line="3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May 7, 2026, Evergy issued a press release announcing its results for the first quarter ended March 31, 2026. A copy of the press release is attached as Exhibit 99.1.</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press release contains information regarding Evergy Kansas Central and Evergy Metro. Accordingly, information in the press release relating to Evergy Kansas Central and Evergy Metro is also being furnished on behalf of Evergy Kansas Central and Evergy Metro.</w:t>
      </w:r>
    </w:p>
    <w:p>
      <w:pPr>
        <w:spacing w:after="0" w:line="16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2.02 and Exhibit 99.1 hereto shall not be deemed incorporated by reference into any registration statement or other document pursuant to the Securities Act of 1933, as amended (“Securities Act”), unless otherwise expressly indicated in such registration statement or other document.</w:t>
      </w:r>
    </w:p>
    <w:p>
      <w:pPr>
        <w:spacing w:after="0" w:line="32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Evergy is furnishing 2026 fiscal year earnings guidance in the press release attached as Exhibit 99.1, which is incorporated herein by reference.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and in Exhibit 99.1 is being furnished and shall not be deemed “filed” for the purposes of Section 18 of the Exchange Act or otherwise subject to the liabilities of that section. The information under this Item 7.01 and in Exhibit 99.1 shall not be deemed incorporated by reference into any registration statement or other document pursuant to the Securities Act unless otherwise expressly indicated in such registration statement or other document.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28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12"/>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by Evergy, Inc. on May 7, 2026.</w:t>
            </w: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40"/>
          </w:cols>
          <w:pgMar w:left="440" w:top="297" w:right="51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registrants have duly caused this report to be signed on their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Kansas Central,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Senior Vice President, Corporate Planning and Treasurer</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Evergy Metro,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Geoffrey T. 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Geoffrey T. Ley</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Corporate Planning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-116840</wp:posOffset>
            </wp:positionV>
            <wp:extent cx="163703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37030" cy="3771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Evergy Announces First Quarter 2026 Results, Announces New Large Customer, Declares Quarterly Dividend and Reaffirms 2026 Guidance</w:t>
      </w:r>
    </w:p>
    <w:p>
      <w:pPr>
        <w:spacing w:after="0" w:line="133"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2026 GAAP EPS of $0.64, compared to $0.54 in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2026 Adjusted EPS (non-GAAP) of $0.69, compared to $0.55 in 2025</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Declares quarterly dividend of $0.6950 per share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Announces signing of fifth large customer electric service agreement (ESA)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Reaffirms 2026 Adjusted (non-GAAP) EPS guidance of $4.14 to $4.34</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KANSAS CITY, MO., May 7, 2026 – Evergy, Inc. (NASDAQ: EVRG) today announced first quarter 2026 GAAP earnings of $151.5 million, or $0.64 per share, compared to GAAP earnings of $125.0 million, or $0.54 per share, for the first quarter 2025.</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Evergy’s first quarter 2026 adjusted earnings (non-GAAP) and adjusted earnings per share (non-GAAP) were $161.8 million and $0.69 per share, respectively, compared to $127.8 million and $0.55, respectively, in first quarter 2025. Adjusted earnings (non-GAAP) and adjusted earnings per share (non-GAAP) are reconciled to GAAP earnings in the financial table included in this release.</w:t>
      </w:r>
    </w:p>
    <w:p>
      <w:pPr>
        <w:spacing w:after="0" w:line="17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Relative to the same period in 2025, first quarter 2026 adjusted earnings (non-GAAP) per share benefited from recovery of regulated investments, growth in weather-normalized demand and higher large customer and other revenues. These favorable results were partially offset by mild winter weather, higher operations and maintenance expense, and higher depreciation and amortization expense.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continued to advance our large customer strategy in the first quarter and are pleased to announce the signing of an electric service agreement for a large customer project in our Kansas Central service territory,” said David Campbell, chairman and chief executive officer. “Beginning in 2027, the customer will take service under our large load power service (LLPS) tariff, the framework under which new large customers will pay a premium rate that covers their fair share of existing and new system costs to drive affordability benefits for existing customers and enhance economic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were solid despite mild weather in the first quarter, and we remain on track to achieve our 2026 adjusted EPS guidance of $4.14 to</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$4.34. We are also reaffirming our long-term adjusted EPS annual growth target of 6% to 8%+ through 2030 off the 2026 midpoint, with the expectation that annual EPS growth will exceed 8% beginning in 2028 and through 2030.”</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Guidance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reaffirmed its 2026 adjusted EPS (non-GAAP) guidance range of $4.14 to $4.34. Additionally, the Company reaffirmed its long-term adjusted EPS (non-GAAP) annual growth target of 6% to 8%+ through 2030 based on the 2026 adjusted EPS (non-GAAP) guidance midpoint of $4.24. The Company expects annual adjusted EPS growth to exceed 8% beginning in 2028 and through 2030. Adjusted EPS (non-GAAP) could differ from GAAP EPS for items such as impairments, divestitures, mark-to-market impacts, the impact of regulatory orders, or changes in accounting principles. Evergy management is not able to forecast if any of these items will occur or any amounts that may be reported for future periods. Therefore, Evergy is not able to provide a corresponding GAAP equivalent for 2026 or future years’ adjusted EPS (non-GAAP)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87630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investors.evergy.com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86080"/>
                    </a:xfrm>
                    <a:prstGeom prst="rect">
                      <a:avLst/>
                    </a:prstGeom>
                    <a:noFill/>
                  </pic:spPr>
                </pic:pic>
              </a:graphicData>
            </a:graphic>
          </wp:anchor>
        </w:drawing>
        <w:t>Dividend Declaration</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Board of Directors declared a dividend on the Company’s common stock of $0.6950 per share payable on June 18, 2026. The dividends are payable to shareholders of record as of May 22,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Conference Call</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Evergy management will host a conference call Thursday, May 7, 2026, with the investment community at 9:00 a.m. ET (8:00 a.m. CT). To view the webcast and presentation slides, please go to </w:t>
      </w:r>
      <w:r>
        <w:rPr>
          <w:rFonts w:ascii="Times New Roman" w:cs="Times New Roman" w:eastAsia="Times New Roman" w:hAnsi="Times New Roman"/>
          <w:sz w:val="18"/>
          <w:szCs w:val="18"/>
          <w:u w:val="single" w:color="auto"/>
          <w:color w:val="auto"/>
        </w:rPr>
        <w:t>investors.evergy.com</w:t>
      </w:r>
      <w:r>
        <w:rPr>
          <w:rFonts w:ascii="Times New Roman" w:cs="Times New Roman" w:eastAsia="Times New Roman" w:hAnsi="Times New Roman"/>
          <w:sz w:val="18"/>
          <w:szCs w:val="18"/>
          <w:color w:val="auto"/>
        </w:rPr>
        <w:t xml:space="preserve">. To access via phone, investors and analysts will need to register using this </w:t>
      </w:r>
      <w:r>
        <w:rPr>
          <w:rFonts w:ascii="Times New Roman" w:cs="Times New Roman" w:eastAsia="Times New Roman" w:hAnsi="Times New Roman"/>
          <w:sz w:val="18"/>
          <w:szCs w:val="18"/>
          <w:u w:val="single" w:color="auto"/>
          <w:color w:val="auto"/>
        </w:rPr>
        <w:t>link</w:t>
      </w:r>
      <w:r>
        <w:rPr>
          <w:rFonts w:ascii="Times New Roman" w:cs="Times New Roman" w:eastAsia="Times New Roman" w:hAnsi="Times New Roman"/>
          <w:sz w:val="18"/>
          <w:szCs w:val="18"/>
          <w:color w:val="auto"/>
        </w:rPr>
        <w:t xml:space="preserve"> where they will be provided a phone number and access code.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This earnings announcement, a package of detailed first quarter financial information, the Company’s quarterly report on Form 10-Q for the period ended March 31, 2026, and other filings the Company has made with the Securities and Exchange Commission are available on the Company’s website at </w:t>
      </w:r>
      <w:r>
        <w:rPr>
          <w:rFonts w:ascii="Times New Roman" w:cs="Times New Roman" w:eastAsia="Times New Roman" w:hAnsi="Times New Roman"/>
          <w:sz w:val="18"/>
          <w:szCs w:val="18"/>
          <w:u w:val="single" w:color="auto"/>
          <w:color w:val="auto"/>
        </w:rPr>
        <w:t>http://investors.evergy.com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Adjusted Earnings (non-GAAP) and Adjusted Earnings Per Share (non-GAAP)</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Management believes that adjusted earnings (non-GAAP) and adjusted EPS (non-GAAP) are representative measures of Evergy’s recurring earnings, assist in the comparability of results and are consistent with how management reviews performance.</w:t>
      </w:r>
    </w:p>
    <w:p>
      <w:pPr>
        <w:spacing w:after="0" w:line="16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Evergy’s adjusted earnings (non-GAAP) and adjusted EPS (non-GAAP) for the three months ended March 31, 2026, were $161.8 million or $0.69 per share. For the three months ended March 31, 2025, Evergy’s adjusted earnings (non-GAAP) and adjusted EPS (non-GAAP) were recast to conform to the current year calculation of adjusted earnings (non-GAAP) and adjusted EPS (non-GAAP), resulting in adjusted earnings (non-GAAP) and adjusted EPS (non-GAAP) of$127.8 million or $0.55 per share.</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addition to net income attributable to Evergy, Inc. and diluted EPS, Evergy’s management uses adjusted earnings (non-GAAP) and adjusted EPS (non-GAAP) to evaluate earnings and EPS without:</w:t>
      </w:r>
    </w:p>
    <w:p>
      <w:pPr>
        <w:spacing w:after="0" w:line="67" w:lineRule="exact"/>
        <w:rPr>
          <w:sz w:val="20"/>
          <w:szCs w:val="20"/>
          <w:color w:val="auto"/>
        </w:rPr>
      </w:pPr>
    </w:p>
    <w:p>
      <w:pPr>
        <w:ind w:left="1180" w:hanging="644"/>
        <w:spacing w:after="0"/>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the repurchase of a portion of Evergy’s Convertible Notes; and</w:t>
      </w:r>
    </w:p>
    <w:p>
      <w:pPr>
        <w:spacing w:after="0" w:line="130" w:lineRule="exact"/>
        <w:rPr>
          <w:rFonts w:ascii="Times New Roman" w:cs="Times New Roman" w:eastAsia="Times New Roman" w:hAnsi="Times New Roman"/>
          <w:sz w:val="18"/>
          <w:szCs w:val="18"/>
          <w:color w:val="auto"/>
        </w:rPr>
      </w:pPr>
    </w:p>
    <w:p>
      <w:pPr>
        <w:ind w:left="1180" w:right="20" w:hanging="644"/>
        <w:spacing w:after="0" w:line="282" w:lineRule="auto"/>
        <w:tabs>
          <w:tab w:leader="none" w:pos="1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and losses from non-regulated investments in early-stage clean energy and energy solution companies and costs related to the disposal of these investments.</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Adjusted earnings (non-GAAP) and adjusted EPS (non-GAAP) are intended to aid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or that can create period to period earnings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6995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investors.evergy.com</w:t>
      </w:r>
    </w:p>
    <w:p>
      <w:pPr>
        <w:sectPr>
          <w:pgSz w:w="11900" w:h="16838" w:orient="portrait"/>
          <w:cols w:equalWidth="0" w:num="1">
            <w:col w:w="11000"/>
          </w:cols>
          <w:pgMar w:left="440" w:top="1022" w:right="459" w:bottom="1440" w:gutter="0" w:footer="0" w:header="0"/>
        </w:sectPr>
      </w:pPr>
    </w:p>
    <w:bookmarkStart w:id="6" w:name="page7"/>
    <w:bookmarkEnd w:id="6"/>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38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86080"/>
                    </a:xfrm>
                    <a:prstGeom prst="rect">
                      <a:avLst/>
                    </a:prstGeom>
                    <a:noFill/>
                  </pic:spPr>
                </pic:pic>
              </a:graphicData>
            </a:graphic>
          </wp:anchor>
        </w:drawing>
        <w:t>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180"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net income attributable to Evergy, Inc. and diluted EPS as determined in accordance with GAAP and adjusted earnings (non-GAAP) and adjusted EPS (non-GAAP), respectively.</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Evergy,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Consolidated Earnings and Diluted Earnings Per Share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(Unaudited)</w:t>
      </w:r>
    </w:p>
    <w:p>
      <w:pPr>
        <w:spacing w:after="0" w:line="21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200" w:type="dxa"/>
            <w:vAlign w:val="bottom"/>
          </w:tcPr>
          <w:p>
            <w:pPr>
              <w:spacing w:after="0"/>
              <w:rPr>
                <w:sz w:val="12"/>
                <w:szCs w:val="12"/>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173"/>
        </w:trPr>
        <w:tc>
          <w:tcPr>
            <w:tcW w:w="6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0" w:type="dxa"/>
            <w:vAlign w:val="bottom"/>
          </w:tcPr>
          <w:p>
            <w:pPr>
              <w:spacing w:after="0"/>
              <w:rPr>
                <w:sz w:val="1"/>
                <w:szCs w:val="1"/>
                <w:color w:val="auto"/>
              </w:rPr>
            </w:pPr>
          </w:p>
        </w:tc>
      </w:tr>
      <w:tr>
        <w:trPr>
          <w:trHeight w:val="136"/>
        </w:trPr>
        <w:tc>
          <w:tcPr>
            <w:tcW w:w="6620" w:type="dxa"/>
            <w:vAlign w:val="bottom"/>
            <w:gridSpan w:val="2"/>
            <w:vMerge w:val="continue"/>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tcBorders>
              <w:top w:val="single" w:sz="8" w:color="auto"/>
            </w:tcBorders>
          </w:tcPr>
          <w:p>
            <w:pPr>
              <w:spacing w:after="0"/>
              <w:rPr>
                <w:sz w:val="12"/>
                <w:szCs w:val="12"/>
                <w:color w:val="auto"/>
              </w:rPr>
            </w:pPr>
          </w:p>
        </w:tc>
        <w:tc>
          <w:tcPr>
            <w:tcW w:w="46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7"/>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(millions, except per share amounts)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Evergy, Inc.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$ 151.5</w:t>
            </w:r>
          </w:p>
        </w:tc>
        <w:tc>
          <w:tcPr>
            <w:tcW w:w="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0.64</w:t>
            </w:r>
          </w:p>
        </w:tc>
        <w:tc>
          <w:tcPr>
            <w:tcW w:w="11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$ 125.0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reconciling items: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Losses from the repurchase of convertible notes, pre-tax</w:t>
            </w:r>
            <w:r>
              <w:rPr>
                <w:rFonts w:ascii="Times New Roman" w:cs="Times New Roman" w:eastAsia="Times New Roman" w:hAnsi="Times New Roman"/>
                <w:sz w:val="25"/>
                <w:szCs w:val="25"/>
                <w:color w:val="auto"/>
                <w:vertAlign w:val="superscript"/>
              </w:rPr>
              <w:t>(a)</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198"/>
        </w:trPr>
        <w:tc>
          <w:tcPr>
            <w:tcW w:w="662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Losses from investments in early-stage clean energy and energy solution</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2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companies, pre-tax</w:t>
            </w:r>
            <w:r>
              <w:rPr>
                <w:rFonts w:ascii="Times New Roman" w:cs="Times New Roman" w:eastAsia="Times New Roman" w:hAnsi="Times New Roman"/>
                <w:sz w:val="26"/>
                <w:szCs w:val="26"/>
                <w:color w:val="auto"/>
                <w:vertAlign w:val="superscript"/>
              </w:rPr>
              <w:t>(b)</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gridSpan w:val="2"/>
          </w:tcPr>
          <w:p>
            <w:pPr>
              <w:jc w:val="center"/>
              <w:ind w:left="37"/>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 xml:space="preserve">Income tax benefit </w:t>
            </w:r>
            <w:r>
              <w:rPr>
                <w:rFonts w:ascii="Times New Roman" w:cs="Times New Roman" w:eastAsia="Times New Roman" w:hAnsi="Times New Roman"/>
                <w:sz w:val="25"/>
                <w:szCs w:val="25"/>
                <w:color w:val="auto"/>
                <w:vertAlign w:val="superscript"/>
              </w:rPr>
              <w:t>(c)</w:t>
            </w:r>
          </w:p>
        </w:tc>
        <w:tc>
          <w:tcPr>
            <w:tcW w:w="960" w:type="dxa"/>
            <w:vAlign w:val="bottom"/>
            <w:gridSpan w:val="3"/>
            <w:shd w:val="clear" w:color="auto" w:fill="CCEEFF"/>
          </w:tcPr>
          <w:p>
            <w:pPr>
              <w:jc w:val="right"/>
              <w:ind w:right="24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23"/>
        </w:trPr>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Adjusted earnings (non-GAAP)</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$ 161.8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0.69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$ 127.8</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center"/>
              <w:ind w:left="77"/>
              <w:spacing w:after="0"/>
              <w:rPr>
                <w:sz w:val="20"/>
                <w:szCs w:val="20"/>
                <w:color w:val="auto"/>
              </w:rPr>
            </w:pPr>
            <w:r>
              <w:rPr>
                <w:rFonts w:ascii="Times New Roman" w:cs="Times New Roman" w:eastAsia="Times New Roman" w:hAnsi="Times New Roman"/>
                <w:sz w:val="18"/>
                <w:szCs w:val="18"/>
                <w:color w:val="auto"/>
              </w:rPr>
              <w:t>0.55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6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losses and fees of $10.3 million related to Evergy’s repurchase of $244.1 million aggregate principal amount of its Convertible Notes in the first quarter 2026 that are included in interest expense on the consolidated statements of comprehensive income.</w:t>
      </w:r>
    </w:p>
    <w:p>
      <w:pPr>
        <w:ind w:left="424" w:right="8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unrealized gains of $0.2 million and unrealized losses of $3.6 million for the three months ended March 31, 2026 and 2025, respectively, from non-regulated investments in early-stage clean energy and energy solution companies that are included in investment earnings on the consolidated statements of comprehensive income and $0.6 million for the three months ended March 31, 2026, of costs related to the disposal of these investments that are included in operating and maintenance expense on the consolidated statements of comprehensive income. Adjustments for the three months ended March 31, 2025, have been recast to conform to the current year calculation of adjusted earnings (non-GAAP) and adjusted EPS (non-GAAP) that exclude these amounts. Evergy is in the process of disposing of these investments.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an income tax effect calculated at a statutory rate of approximately 22%, with the exception of certain non-deductible items.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About Evergy</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Evergy, Inc. (NASDAQ: EVRG), serves 1.7 million customers in Kansas and Missouri. Evergy’s mission is to empower a better future. We are leading the way in delivering affordable, reliable and sustainable energy that creates the foundation for thriving and growing communities. Our focus is on delivering reliable power while keeping bills as low as possible. We value innovation and adaptability to give our customers better ways to manage their energy use, to create a safe and rewarding workplace for our employees and to add value for our investors. Headquartered in Kansas City, our employees live, work and volunteer in the communities we serve.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more information about Evergy, visit us at </w:t>
      </w:r>
      <w:r>
        <w:rPr>
          <w:rFonts w:ascii="Times New Roman" w:cs="Times New Roman" w:eastAsia="Times New Roman" w:hAnsi="Times New Roman"/>
          <w:sz w:val="18"/>
          <w:szCs w:val="18"/>
          <w:u w:val="single" w:color="auto"/>
          <w:color w:val="auto"/>
        </w:rPr>
        <w:t>http://investors.evergy.com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investors.evergy.com</w:t>
      </w:r>
    </w:p>
    <w:p>
      <w:pPr>
        <w:sectPr>
          <w:pgSz w:w="11900" w:h="16838" w:orient="portrait"/>
          <w:cols w:equalWidth="0" w:num="1">
            <w:col w:w="11004"/>
          </w:cols>
          <w:pgMar w:left="436" w:top="102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38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86080"/>
                    </a:xfrm>
                    <a:prstGeom prst="rect">
                      <a:avLst/>
                    </a:prstGeom>
                    <a:noFill/>
                  </pic:spPr>
                </pic:pic>
              </a:graphicData>
            </a:graphic>
          </wp:anchor>
        </w:drawing>
        <w:t>Forward 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Statements made in this document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“guidance,” “should,” “could,” “may,” “seeks,” “intends,” “predict,” “potential,” “opportunities,” “proposed,” “projects,” “planned,” “target,” “budget,” “outlook,” “remain confident,” “goal,” “will” or other words of similar meaning. Forward-looking statements involve risks, uncertainties and other factors that could cause actual results to differ materially from the forward-looking information.</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significant changes in the demand for electricity, including demand from data centers and other large load customers; changes in business strategy or operations, including with respect to the Evergy Companies’ strategy to meet demand requirements of existing and future customers; 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 the impact of federal, state and local political, legislative, judicial and regulatory actions or developments, including deregulation, re-regulation, securitization and restructuring of the electric utility industry; prolonged or recurring U.S. federal government shutdowns; changes in U.S. trade policies (including tariffs and other trade measures) and responses from other countries; the ability to build or acquire generation, battery storage and transmission facilities to meet the future demand for electricity from customers; 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development, adoption and use of artificial intelligence by the Evergy Companies and its third-party vendors; the impact of climate change, including increased frequency and severity of significant weather events; risks relating to potential wildfires, including costs of litigation, potential regulatory penalties and damages in excess of insurance liability coverage; the extent to which counterparties are willing to do business with, finance the operations of or purchase energy from the Evergy Companies due to the fact that the Evergy Companies operate coal-fired generation; prices and availability of electricity and natural gas in wholesale markets; market perception of the energy industry and the Evergy Companies; 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 impairments of long-lived assets or goodwill; credit ratings; inflation rates; effectiveness of risk management policies and procedures and the ability of counterparties to satisfy their contractual commitments including new large data center customers; impact of physical and cybersecurity breaches, criminal activity, terrorist attacks, acts of war and other disruptions to the Evergy Companies’ facilities or information technology infrastructure or the facilities and infrastructure of third-party service providers on which the Evergy Companies rely; impact of geopolitical conflicts on the global energy market, including the ability to contract for non-Russian sourced uranium; ability to carry out marketing and sales plans; cost, availability,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951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investors.evergy.com</w:t>
      </w:r>
    </w:p>
    <w:p>
      <w:pPr>
        <w:sectPr>
          <w:pgSz w:w="11900" w:h="16838" w:orient="portrait"/>
          <w:cols w:equalWidth="0" w:num="1">
            <w:col w:w="11000"/>
          </w:cols>
          <w:pgMar w:left="440" w:top="1022" w:right="459" w:bottom="1440" w:gutter="0" w:footer="0" w:header="0"/>
        </w:sectPr>
      </w:pPr>
    </w:p>
    <w:bookmarkStart w:id="8" w:name="page9"/>
    <w:bookmarkEnd w:id="8"/>
    <w:p>
      <w:pPr>
        <w:ind w:right="1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5608955</wp:posOffset>
            </wp:positionH>
            <wp:positionV relativeFrom="page">
              <wp:posOffset>182880</wp:posOffset>
            </wp:positionV>
            <wp:extent cx="1663065" cy="3860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663065" cy="386080"/>
                    </a:xfrm>
                    <a:prstGeom prst="rect">
                      <a:avLst/>
                    </a:prstGeom>
                    <a:noFill/>
                  </pic:spPr>
                </pic:pic>
              </a:graphicData>
            </a:graphic>
          </wp:anchor>
        </w:drawing>
        <w:t>and timely provision of equipment, supplies, labor and fuel; ability to achieve generation goals and the occurrence and duration of planned and unplanned generation outages; the Evergy Companies’ ability to manage their generation,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wages,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impact of changing expectations and demands of the Evergy Companies’ customers, regulators, investors and stakeholders, including differing views on environmental, social and governance concerns; the possibility that strategic initiatives, including mergers, acquisitions, joint ventures and divestitures, and long-term financial plans, may not create the value that they are expected to achieve in a timely manner or at all; difficulties in maintaining relationships with customers, employees, contractors, regulators or suppliers; the outcome of litigation involving the Evergy Companies; and other risks and uncertainties.</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31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Pete Flynn</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Gina Penzig</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Sr. Director, Investor Relations &amp; Insurance</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Director, Corporate Communications</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Phone: 816-652-1060</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Phone: 785-508-2410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Peter.Flynn@evergy.com</w:t>
            </w: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Gina.Penzig@evergy.com</w:t>
            </w:r>
          </w:p>
        </w:tc>
      </w:tr>
      <w:tr>
        <w:trPr>
          <w:trHeight w:val="234"/>
        </w:trPr>
        <w:tc>
          <w:tcPr>
            <w:tcW w:w="4440" w:type="dxa"/>
            <w:vAlign w:val="bottom"/>
          </w:tcPr>
          <w:p>
            <w:pPr>
              <w:spacing w:after="0"/>
              <w:rPr>
                <w:sz w:val="20"/>
                <w:szCs w:val="20"/>
                <w:color w:val="auto"/>
              </w:rPr>
            </w:pPr>
          </w:p>
        </w:tc>
        <w:tc>
          <w:tcPr>
            <w:tcW w:w="65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Media line: 888-613-0003</w:t>
            </w:r>
          </w:p>
        </w:tc>
      </w:tr>
      <w:tr>
        <w:trPr>
          <w:trHeight w:val="162"/>
        </w:trPr>
        <w:tc>
          <w:tcPr>
            <w:tcW w:w="444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r>
      <w:tr>
        <w:trPr>
          <w:trHeight w:val="425"/>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investors.evergy.com</w:t>
            </w:r>
          </w:p>
        </w:tc>
        <w:tc>
          <w:tcPr>
            <w:tcW w:w="65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102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2026-05-07T06:09:41Z</dcterms:created>
  <dcterms:modified xsi:type="dcterms:W3CDTF">2026-05-07T06:09:41Z</dcterms:modified>
</cp:coreProperties>
</file>