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15</w:t>
      </w:r>
    </w:p>
    <w:p>
      <w:pPr>
        <w:spacing w:after="0" w:line="375" w:lineRule="exact"/>
        <w:rPr>
          <w:sz w:val="24"/>
          <w:szCs w:val="24"/>
          <w:color w:val="auto"/>
        </w:rPr>
      </w:pPr>
    </w:p>
    <w:p>
      <w:pPr>
        <w:jc w:val="center"/>
        <w:ind w:left="300" w:right="160"/>
        <w:spacing w:after="0" w:line="243"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Commission File Number 333-128498</w:t>
      </w:r>
    </w:p>
    <w:p>
      <w:pPr>
        <w:spacing w:after="0" w:line="200" w:lineRule="exact"/>
        <w:rPr>
          <w:sz w:val="24"/>
          <w:szCs w:val="24"/>
          <w:color w:val="auto"/>
        </w:rPr>
      </w:pPr>
    </w:p>
    <w:p>
      <w:pPr>
        <w:spacing w:after="0" w:line="34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KANSAS GAS AND ELECTRIC COMPANY</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2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777 West Central, P.O. BOX 208</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Wichita, Kansas 67201</w:t>
      </w:r>
    </w:p>
    <w:p>
      <w:pPr>
        <w:jc w:val="center"/>
        <w:ind w:right="-39"/>
        <w:spacing w:after="0" w:line="235" w:lineRule="auto"/>
        <w:rPr>
          <w:sz w:val="20"/>
          <w:szCs w:val="20"/>
          <w:color w:val="auto"/>
        </w:rPr>
      </w:pPr>
      <w:r>
        <w:rPr>
          <w:rFonts w:ascii="Arial" w:cs="Arial" w:eastAsia="Arial" w:hAnsi="Arial"/>
          <w:sz w:val="22"/>
          <w:szCs w:val="22"/>
          <w:b w:val="1"/>
          <w:bCs w:val="1"/>
          <w:color w:val="auto"/>
        </w:rPr>
        <w:t>(316) 261-6611</w:t>
      </w: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2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5.647% Secured Facility Exchange Bonds, Series 2005, Due 2021</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32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None</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 13(a) or 15(d) remains)</w:t>
      </w:r>
    </w:p>
    <w:p>
      <w:pPr>
        <w:spacing w:after="0" w:line="14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pacing w:after="0" w:line="202" w:lineRule="exact"/>
        <w:rPr>
          <w:sz w:val="24"/>
          <w:szCs w:val="24"/>
          <w:color w:val="auto"/>
        </w:rPr>
      </w:pPr>
    </w:p>
    <w:tbl>
      <w:tblPr>
        <w:tblLayout w:type="fixed"/>
        <w:tblInd w:w="2580" w:type="dxa"/>
        <w:tblCellMar>
          <w:top w:w="0" w:type="dxa"/>
          <w:left w:w="0" w:type="dxa"/>
          <w:bottom w:w="0" w:type="dxa"/>
          <w:right w:w="0" w:type="dxa"/>
        </w:tblCellMar>
      </w:tblPr>
      <w:tr>
        <w:trPr>
          <w:trHeight w:val="216"/>
        </w:trPr>
        <w:tc>
          <w:tcPr>
            <w:tcW w:w="1400" w:type="dxa"/>
            <w:vAlign w:val="bottom"/>
          </w:tcPr>
          <w:p>
            <w:pPr>
              <w:spacing w:after="0"/>
              <w:rPr>
                <w:sz w:val="20"/>
                <w:szCs w:val="20"/>
                <w:color w:val="auto"/>
              </w:rPr>
            </w:pPr>
            <w:r>
              <w:rPr>
                <w:rFonts w:ascii="Arial" w:cs="Arial" w:eastAsia="Arial" w:hAnsi="Arial"/>
                <w:sz w:val="18"/>
                <w:szCs w:val="18"/>
                <w:color w:val="auto"/>
                <w:w w:val="93"/>
              </w:rPr>
              <w:t>Rule 12g-4(a)(1)(i)</w:t>
            </w:r>
          </w:p>
        </w:tc>
        <w:tc>
          <w:tcPr>
            <w:tcW w:w="980" w:type="dxa"/>
            <w:vAlign w:val="bottom"/>
          </w:tcPr>
          <w:p>
            <w:pPr>
              <w:jc w:val="right"/>
              <w:ind w:right="692"/>
              <w:spacing w:after="0" w:line="181" w:lineRule="exact"/>
              <w:rPr>
                <w:sz w:val="20"/>
                <w:szCs w:val="20"/>
                <w:color w:val="auto"/>
              </w:rPr>
            </w:pPr>
            <w:r>
              <w:rPr>
                <w:rFonts w:ascii="MS PGothic" w:cs="MS PGothic" w:eastAsia="MS PGothic" w:hAnsi="MS PGothic"/>
                <w:sz w:val="18"/>
                <w:szCs w:val="18"/>
                <w:color w:val="auto"/>
                <w:w w:val="99"/>
              </w:rPr>
              <w:t>☐</w:t>
            </w:r>
          </w:p>
        </w:tc>
        <w:tc>
          <w:tcPr>
            <w:tcW w:w="2220" w:type="dxa"/>
            <w:vAlign w:val="bottom"/>
          </w:tcPr>
          <w:p>
            <w:pPr>
              <w:ind w:left="800"/>
              <w:spacing w:after="0"/>
              <w:rPr>
                <w:sz w:val="20"/>
                <w:szCs w:val="20"/>
                <w:color w:val="auto"/>
              </w:rPr>
            </w:pPr>
            <w:r>
              <w:rPr>
                <w:rFonts w:ascii="Arial" w:cs="Arial" w:eastAsia="Arial" w:hAnsi="Arial"/>
                <w:sz w:val="18"/>
                <w:szCs w:val="18"/>
                <w:color w:val="auto"/>
                <w:w w:val="94"/>
              </w:rPr>
              <w:t>Rule 12h-3(b)(1)(i)</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80" w:type="dxa"/>
            <w:vAlign w:val="bottom"/>
            <w:gridSpan w:val="2"/>
          </w:tcPr>
          <w:p>
            <w:pPr>
              <w:jc w:val="right"/>
              <w:ind w:right="692"/>
              <w:spacing w:after="0" w:line="207" w:lineRule="exact"/>
              <w:rPr>
                <w:sz w:val="20"/>
                <w:szCs w:val="20"/>
                <w:color w:val="auto"/>
              </w:rPr>
            </w:pPr>
            <w:r>
              <w:rPr>
                <w:rFonts w:ascii="Arial" w:cs="Arial" w:eastAsia="Arial" w:hAnsi="Arial"/>
                <w:sz w:val="18"/>
                <w:szCs w:val="18"/>
                <w:color w:val="auto"/>
                <w:w w:val="90"/>
              </w:rPr>
              <w:t xml:space="preserve">Rule 12g-4(a)(1)(ii) </w:t>
            </w:r>
            <w:r>
              <w:rPr>
                <w:rFonts w:ascii="MS PGothic" w:cs="MS PGothic" w:eastAsia="MS PGothic" w:hAnsi="MS PGothic"/>
                <w:sz w:val="18"/>
                <w:szCs w:val="18"/>
                <w:color w:val="auto"/>
                <w:w w:val="90"/>
              </w:rPr>
              <w:t>☐</w:t>
            </w:r>
          </w:p>
        </w:tc>
        <w:tc>
          <w:tcPr>
            <w:tcW w:w="2420" w:type="dxa"/>
            <w:vAlign w:val="bottom"/>
            <w:gridSpan w:val="2"/>
          </w:tcPr>
          <w:p>
            <w:pPr>
              <w:ind w:left="800"/>
              <w:spacing w:after="0" w:line="207" w:lineRule="exact"/>
              <w:rPr>
                <w:sz w:val="20"/>
                <w:szCs w:val="20"/>
                <w:color w:val="auto"/>
              </w:rPr>
            </w:pPr>
            <w:r>
              <w:rPr>
                <w:rFonts w:ascii="Arial" w:cs="Arial" w:eastAsia="Arial" w:hAnsi="Arial"/>
                <w:sz w:val="18"/>
                <w:szCs w:val="18"/>
                <w:color w:val="auto"/>
                <w:w w:val="91"/>
              </w:rPr>
              <w:t xml:space="preserve">Rule 12h-3(b)(1)(ii) </w:t>
            </w:r>
            <w:r>
              <w:rPr>
                <w:rFonts w:ascii="MS PGothic" w:cs="MS PGothic" w:eastAsia="MS PGothic" w:hAnsi="MS PGothic"/>
                <w:sz w:val="18"/>
                <w:szCs w:val="18"/>
                <w:color w:val="auto"/>
                <w:w w:val="91"/>
              </w:rPr>
              <w: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w w:val="93"/>
              </w:rPr>
              <w:t>Rule 12g-4(a)(2)(i)</w:t>
            </w:r>
          </w:p>
        </w:tc>
        <w:tc>
          <w:tcPr>
            <w:tcW w:w="980" w:type="dxa"/>
            <w:vAlign w:val="bottom"/>
          </w:tcPr>
          <w:p>
            <w:pPr>
              <w:jc w:val="right"/>
              <w:ind w:right="692"/>
              <w:spacing w:after="0" w:line="181" w:lineRule="exact"/>
              <w:rPr>
                <w:sz w:val="20"/>
                <w:szCs w:val="20"/>
                <w:color w:val="auto"/>
              </w:rPr>
            </w:pPr>
            <w:r>
              <w:rPr>
                <w:rFonts w:ascii="MS PGothic" w:cs="MS PGothic" w:eastAsia="MS PGothic" w:hAnsi="MS PGothic"/>
                <w:sz w:val="18"/>
                <w:szCs w:val="18"/>
                <w:color w:val="auto"/>
                <w:w w:val="99"/>
              </w:rPr>
              <w:t>☐</w:t>
            </w:r>
          </w:p>
        </w:tc>
        <w:tc>
          <w:tcPr>
            <w:tcW w:w="2220" w:type="dxa"/>
            <w:vAlign w:val="bottom"/>
          </w:tcPr>
          <w:p>
            <w:pPr>
              <w:ind w:left="800"/>
              <w:spacing w:after="0"/>
              <w:rPr>
                <w:sz w:val="20"/>
                <w:szCs w:val="20"/>
                <w:color w:val="auto"/>
              </w:rPr>
            </w:pPr>
            <w:r>
              <w:rPr>
                <w:rFonts w:ascii="Arial" w:cs="Arial" w:eastAsia="Arial" w:hAnsi="Arial"/>
                <w:sz w:val="18"/>
                <w:szCs w:val="18"/>
                <w:color w:val="auto"/>
                <w:w w:val="94"/>
              </w:rPr>
              <w:t>Rule 12h-3(b)(2)(i)</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80" w:type="dxa"/>
            <w:vAlign w:val="bottom"/>
            <w:gridSpan w:val="2"/>
          </w:tcPr>
          <w:p>
            <w:pPr>
              <w:jc w:val="right"/>
              <w:ind w:right="692"/>
              <w:spacing w:after="0" w:line="207" w:lineRule="exact"/>
              <w:rPr>
                <w:sz w:val="20"/>
                <w:szCs w:val="20"/>
                <w:color w:val="auto"/>
              </w:rPr>
            </w:pPr>
            <w:r>
              <w:rPr>
                <w:rFonts w:ascii="Arial" w:cs="Arial" w:eastAsia="Arial" w:hAnsi="Arial"/>
                <w:sz w:val="18"/>
                <w:szCs w:val="18"/>
                <w:color w:val="auto"/>
                <w:w w:val="90"/>
              </w:rPr>
              <w:t xml:space="preserve">Rule 12g-4(a)(2)(ii) </w:t>
            </w:r>
            <w:r>
              <w:rPr>
                <w:rFonts w:ascii="MS PGothic" w:cs="MS PGothic" w:eastAsia="MS PGothic" w:hAnsi="MS PGothic"/>
                <w:sz w:val="18"/>
                <w:szCs w:val="18"/>
                <w:color w:val="auto"/>
                <w:w w:val="90"/>
              </w:rPr>
              <w:t>☐</w:t>
            </w:r>
          </w:p>
        </w:tc>
        <w:tc>
          <w:tcPr>
            <w:tcW w:w="2420" w:type="dxa"/>
            <w:vAlign w:val="bottom"/>
            <w:gridSpan w:val="2"/>
          </w:tcPr>
          <w:p>
            <w:pPr>
              <w:ind w:left="800"/>
              <w:spacing w:after="0" w:line="207" w:lineRule="exact"/>
              <w:rPr>
                <w:sz w:val="20"/>
                <w:szCs w:val="20"/>
                <w:color w:val="auto"/>
              </w:rPr>
            </w:pPr>
            <w:r>
              <w:rPr>
                <w:rFonts w:ascii="Arial" w:cs="Arial" w:eastAsia="Arial" w:hAnsi="Arial"/>
                <w:sz w:val="18"/>
                <w:szCs w:val="18"/>
                <w:color w:val="auto"/>
                <w:w w:val="91"/>
              </w:rPr>
              <w:t xml:space="preserve">Rule 12h-3(b)(2)(ii) </w:t>
            </w:r>
            <w:r>
              <w:rPr>
                <w:rFonts w:ascii="MS PGothic" w:cs="MS PGothic" w:eastAsia="MS PGothic" w:hAnsi="MS PGothic"/>
                <w:sz w:val="18"/>
                <w:szCs w:val="18"/>
                <w:color w:val="auto"/>
                <w:w w:val="91"/>
              </w:rPr>
              <w:t>☐</w:t>
            </w:r>
          </w:p>
        </w:tc>
      </w:tr>
      <w:tr>
        <w:trPr>
          <w:trHeight w:val="275"/>
        </w:trPr>
        <w:tc>
          <w:tcPr>
            <w:tcW w:w="1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20" w:type="dxa"/>
            <w:vAlign w:val="bottom"/>
          </w:tcPr>
          <w:p>
            <w:pPr>
              <w:ind w:left="800"/>
              <w:spacing w:after="0"/>
              <w:rPr>
                <w:sz w:val="20"/>
                <w:szCs w:val="20"/>
                <w:color w:val="auto"/>
              </w:rPr>
            </w:pPr>
            <w:r>
              <w:rPr>
                <w:rFonts w:ascii="Arial" w:cs="Arial" w:eastAsia="Arial" w:hAnsi="Arial"/>
                <w:sz w:val="18"/>
                <w:szCs w:val="18"/>
                <w:color w:val="auto"/>
              </w:rPr>
              <w:t>Rule 15d-6</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Approximate number of holders of record as of the certification or notice date: 22</w:t>
      </w:r>
    </w:p>
    <w:p>
      <w:pPr>
        <w:spacing w:after="0" w:line="17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Kansas Gas and Electric Company has caused this certification/notice to be signed on its behalf by the undersigned duly authorized person.</w:t>
      </w:r>
    </w:p>
    <w:p>
      <w:pPr>
        <w:spacing w:after="0" w:line="172" w:lineRule="exact"/>
        <w:rPr>
          <w:sz w:val="24"/>
          <w:szCs w:val="24"/>
          <w:color w:val="auto"/>
        </w:rPr>
      </w:pPr>
    </w:p>
    <w:p>
      <w:pPr>
        <w:ind w:left="6100"/>
        <w:spacing w:after="0"/>
        <w:rPr>
          <w:sz w:val="20"/>
          <w:szCs w:val="20"/>
          <w:color w:val="auto"/>
        </w:rPr>
      </w:pPr>
      <w:r>
        <w:rPr>
          <w:rFonts w:ascii="Arial" w:cs="Arial" w:eastAsia="Arial" w:hAnsi="Arial"/>
          <w:sz w:val="18"/>
          <w:szCs w:val="18"/>
          <w:color w:val="auto"/>
        </w:rPr>
        <w:t>KANSAS GAS AND ELECTRIC COMPANY</w:t>
      </w:r>
    </w:p>
    <w:p>
      <w:pPr>
        <w:spacing w:after="0" w:line="225" w:lineRule="exact"/>
        <w:rPr>
          <w:sz w:val="24"/>
          <w:szCs w:val="24"/>
          <w:color w:val="auto"/>
        </w:rPr>
      </w:pPr>
    </w:p>
    <w:p>
      <w:pPr>
        <w:spacing w:after="0"/>
        <w:tabs>
          <w:tab w:leader="none" w:pos="6080" w:val="left"/>
          <w:tab w:leader="none" w:pos="8260" w:val="left"/>
        </w:tabs>
        <w:rPr>
          <w:sz w:val="20"/>
          <w:szCs w:val="20"/>
          <w:color w:val="auto"/>
        </w:rPr>
      </w:pPr>
      <w:r>
        <w:rPr>
          <w:rFonts w:ascii="Arial" w:cs="Arial" w:eastAsia="Arial" w:hAnsi="Arial"/>
          <w:sz w:val="18"/>
          <w:szCs w:val="18"/>
          <w:color w:val="auto"/>
        </w:rPr>
        <w:t>Date: February 21,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Ruelle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4104640</wp:posOffset>
            </wp:positionH>
            <wp:positionV relativeFrom="paragraph">
              <wp:posOffset>10795</wp:posOffset>
            </wp:positionV>
            <wp:extent cx="3147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4"/>
          <w:szCs w:val="24"/>
          <w:color w:val="auto"/>
        </w:rPr>
      </w:pPr>
    </w:p>
    <w:p>
      <w:pPr>
        <w:jc w:val="center"/>
        <w:ind w:left="6460"/>
        <w:spacing w:after="0"/>
        <w:rPr>
          <w:sz w:val="20"/>
          <w:szCs w:val="20"/>
          <w:color w:val="auto"/>
        </w:rPr>
      </w:pPr>
      <w:r>
        <w:rPr>
          <w:rFonts w:ascii="Arial" w:cs="Arial" w:eastAsia="Arial" w:hAnsi="Arial"/>
          <w:sz w:val="18"/>
          <w:szCs w:val="18"/>
          <w:color w:val="auto"/>
        </w:rPr>
        <w:t>Mark A. Ruelle</w:t>
      </w:r>
    </w:p>
    <w:p>
      <w:pPr>
        <w:spacing w:after="0" w:line="15" w:lineRule="exact"/>
        <w:rPr>
          <w:sz w:val="24"/>
          <w:szCs w:val="24"/>
          <w:color w:val="auto"/>
        </w:rPr>
      </w:pPr>
    </w:p>
    <w:p>
      <w:pPr>
        <w:jc w:val="center"/>
        <w:ind w:left="6460"/>
        <w:spacing w:after="0"/>
        <w:rPr>
          <w:sz w:val="20"/>
          <w:szCs w:val="20"/>
          <w:color w:val="auto"/>
        </w:rPr>
      </w:pPr>
      <w:r>
        <w:rPr>
          <w:rFonts w:ascii="Arial" w:cs="Arial" w:eastAsia="Arial" w:hAnsi="Arial"/>
          <w:sz w:val="18"/>
          <w:szCs w:val="18"/>
          <w:color w:val="auto"/>
        </w:rPr>
        <w:t>Vice President and Treasurer</w:t>
      </w:r>
    </w:p>
    <w:sectPr>
      <w:pgSz w:w="11900" w:h="16838" w:orient="portrait"/>
      <w:cols w:equalWidth="0" w:num="1">
        <w:col w:w="11380"/>
      </w:cols>
      <w:pgMar w:left="240" w:top="21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2019-12-13T02:35:59Z</dcterms:created>
  <dcterms:modified xsi:type="dcterms:W3CDTF">2019-12-13T02:35:59Z</dcterms:modified>
</cp:coreProperties>
</file>