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9844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Lawrence Sandra AJ</w:t>
              </w:r>
            </w:hyperlink>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Evergy,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EVRG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120" w:type="dxa"/>
            <w:vAlign w:val="bottom"/>
            <w:gridSpan w:val="4"/>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05/28/2026</w:t>
            </w:r>
          </w:p>
        </w:tc>
        <w:tc>
          <w:tcPr>
            <w:tcW w:w="2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EVERGY, INC.</w:t>
            </w:r>
          </w:p>
        </w:tc>
        <w:tc>
          <w:tcPr>
            <w:tcW w:w="154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20" w:type="dxa"/>
            <w:vAlign w:val="bottom"/>
            <w:gridSpan w:val="4"/>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1200 MAIN STREET</w:t>
            </w: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64105</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0000FF"/>
              </w:rPr>
              <w:t>05/28/2026</w:t>
            </w:r>
          </w:p>
        </w:tc>
        <w:tc>
          <w:tcPr>
            <w:tcW w:w="110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7"/>
                <w:szCs w:val="17"/>
                <w:color w:val="0000FF"/>
              </w:rPr>
              <w:t>761</w:t>
            </w:r>
          </w:p>
        </w:tc>
        <w:tc>
          <w:tcPr>
            <w:tcW w:w="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83.3108</w:t>
            </w: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1,680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0000FF"/>
              </w:rPr>
              <w:t>05/29/2026</w:t>
            </w:r>
          </w:p>
        </w:tc>
        <w:tc>
          <w:tcPr>
            <w:tcW w:w="110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7"/>
                <w:szCs w:val="17"/>
                <w:color w:val="0000FF"/>
              </w:rPr>
              <w:t>400</w:t>
            </w:r>
          </w:p>
        </w:tc>
        <w:tc>
          <w:tcPr>
            <w:tcW w:w="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82.0402</w:t>
            </w: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1,280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75,258</w:t>
            </w:r>
          </w:p>
        </w:tc>
        <w:tc>
          <w:tcPr>
            <w:tcW w:w="70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75,258</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8"/>
                <w:szCs w:val="18"/>
                <w:color w:val="auto"/>
              </w:rPr>
            </w:pPr>
          </w:p>
        </w:tc>
      </w:tr>
      <w:tr>
        <w:trPr>
          <w:trHeight w:val="92"/>
        </w:trPr>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Share</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deferred share units represent the right to receive one share of Evergy, Inc. common stock, plus, if applicable, stock reflecting reinvested dividends. Units are converted to stock and distributed following termination of service on the Board pursuant to elections made by the reporting person.</w:t>
      </w: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Executed on behalf of Sandra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270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A.J. Lawrence by Christie</w:t>
      </w:r>
      <w:r>
        <w:rPr>
          <w:sz w:val="20"/>
          <w:szCs w:val="20"/>
          <w:color w:val="auto"/>
        </w:rPr>
        <w:tab/>
      </w:r>
      <w:r>
        <w:rPr>
          <w:rFonts w:ascii="Times New Roman" w:cs="Times New Roman" w:eastAsia="Times New Roman" w:hAnsi="Times New Roman"/>
          <w:sz w:val="17"/>
          <w:szCs w:val="17"/>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Dasek-Kaine,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28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3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06386" TargetMode="External"/><Relationship Id="rId14" Type="http://schemas.openxmlformats.org/officeDocument/2006/relationships/hyperlink" Target="http://www.sec.gov/cgi-bin/browse-edgar?action=getcompany&amp;CIK=00017112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2026-06-01T17:25:31Z</dcterms:created>
  <dcterms:modified xsi:type="dcterms:W3CDTF">2026-06-01T17:25:31Z</dcterms:modified>
</cp:coreProperties>
</file>